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8F0A1" w14:textId="0A7B186A" w:rsidR="00CA46E8" w:rsidRPr="00FD5CEB" w:rsidRDefault="00FD5CEB">
      <w:pPr>
        <w:jc w:val="center"/>
        <w:rPr>
          <w:rFonts w:ascii="Times New Roman" w:hAnsi="Times New Roman" w:cs="Times New Roman"/>
          <w:b/>
          <w:bCs/>
          <w:sz w:val="36"/>
          <w:szCs w:val="36"/>
        </w:rPr>
      </w:pPr>
      <w:r w:rsidRPr="00FD5CEB">
        <w:rPr>
          <w:rFonts w:ascii="Times New Roman" w:hAnsi="Times New Roman" w:cs="Times New Roman"/>
          <w:b/>
          <w:bCs/>
          <w:sz w:val="36"/>
          <w:szCs w:val="36"/>
        </w:rPr>
        <w:t>新</w:t>
      </w:r>
      <w:bookmarkStart w:id="0" w:name="_GoBack"/>
      <w:bookmarkEnd w:id="0"/>
      <w:r w:rsidRPr="00FD5CEB">
        <w:rPr>
          <w:rFonts w:ascii="Times New Roman" w:hAnsi="Times New Roman" w:cs="Times New Roman"/>
          <w:b/>
          <w:bCs/>
          <w:sz w:val="36"/>
          <w:szCs w:val="36"/>
        </w:rPr>
        <w:t>昌农商银行</w:t>
      </w:r>
      <w:r w:rsidRPr="00FD5CEB">
        <w:rPr>
          <w:rFonts w:ascii="Times New Roman" w:hAnsi="Times New Roman" w:cs="Times New Roman"/>
          <w:b/>
          <w:bCs/>
          <w:sz w:val="36"/>
          <w:szCs w:val="36"/>
        </w:rPr>
        <w:t>2024</w:t>
      </w:r>
      <w:r w:rsidRPr="00FD5CEB">
        <w:rPr>
          <w:rFonts w:ascii="Times New Roman" w:hAnsi="Times New Roman" w:cs="Times New Roman"/>
          <w:b/>
          <w:bCs/>
          <w:sz w:val="36"/>
          <w:szCs w:val="36"/>
        </w:rPr>
        <w:t>年度监事会工作报告</w:t>
      </w:r>
      <w:r w:rsidRPr="00FD5CEB">
        <w:rPr>
          <w:rFonts w:ascii="Times New Roman" w:hAnsi="Times New Roman" w:cs="Times New Roman"/>
          <w:b/>
          <w:bCs/>
          <w:sz w:val="36"/>
          <w:szCs w:val="36"/>
        </w:rPr>
        <w:t>(</w:t>
      </w:r>
      <w:r w:rsidRPr="00FD5CEB">
        <w:rPr>
          <w:rFonts w:ascii="Times New Roman" w:hAnsi="Times New Roman" w:cs="Times New Roman"/>
          <w:b/>
          <w:bCs/>
          <w:sz w:val="36"/>
          <w:szCs w:val="36"/>
        </w:rPr>
        <w:t>草案</w:t>
      </w:r>
      <w:r w:rsidRPr="00FD5CEB">
        <w:rPr>
          <w:rFonts w:ascii="Times New Roman" w:hAnsi="Times New Roman" w:cs="Times New Roman"/>
          <w:b/>
          <w:bCs/>
          <w:sz w:val="36"/>
          <w:szCs w:val="36"/>
        </w:rPr>
        <w:t>)</w:t>
      </w:r>
    </w:p>
    <w:p w14:paraId="4ED439C3" w14:textId="77777777" w:rsidR="00CA46E8" w:rsidRPr="00FD5CEB" w:rsidRDefault="00CA46E8">
      <w:pPr>
        <w:ind w:firstLineChars="200" w:firstLine="640"/>
        <w:rPr>
          <w:rFonts w:ascii="Times New Roman" w:eastAsia="仿宋" w:hAnsi="Times New Roman" w:cs="Times New Roman"/>
          <w:sz w:val="32"/>
          <w:szCs w:val="32"/>
        </w:rPr>
      </w:pPr>
    </w:p>
    <w:p w14:paraId="3EB8CF8C"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2024</w:t>
      </w:r>
      <w:r w:rsidRPr="00FD5CEB">
        <w:rPr>
          <w:rFonts w:ascii="Times New Roman" w:eastAsia="仿宋" w:hAnsi="Times New Roman" w:cs="Times New Roman"/>
          <w:sz w:val="32"/>
          <w:szCs w:val="32"/>
        </w:rPr>
        <w:t>年，本行监事会在全体股东的大力支持下，严格按照《公司法》《银行保险机构公司治理准则》等法律法规及公司《章程》的规定和要求，以维护股东和员工利益、保障本行长期稳健发展为核心目标，认真履行监督职责，持续对本行发展战略、经营管理、风险管理、内部控制、财务状况等进行有效监督，强化对董事会、经营层的履职监督，为推动全行高质量发展发挥了积极作用。现将</w:t>
      </w:r>
      <w:r w:rsidRPr="00FD5CEB">
        <w:rPr>
          <w:rFonts w:ascii="Times New Roman" w:eastAsia="仿宋" w:hAnsi="Times New Roman" w:cs="Times New Roman"/>
          <w:sz w:val="32"/>
          <w:szCs w:val="32"/>
        </w:rPr>
        <w:t>2024</w:t>
      </w:r>
      <w:r w:rsidRPr="00FD5CEB">
        <w:rPr>
          <w:rFonts w:ascii="Times New Roman" w:eastAsia="仿宋" w:hAnsi="Times New Roman" w:cs="Times New Roman"/>
          <w:sz w:val="32"/>
          <w:szCs w:val="32"/>
        </w:rPr>
        <w:t>年度监事会工作情况报告如下</w:t>
      </w:r>
      <w:r w:rsidRPr="00FD5CEB">
        <w:rPr>
          <w:rFonts w:ascii="Times New Roman" w:eastAsia="仿宋" w:hAnsi="Times New Roman" w:cs="Times New Roman"/>
          <w:sz w:val="32"/>
          <w:szCs w:val="32"/>
        </w:rPr>
        <w:t>:</w:t>
      </w:r>
    </w:p>
    <w:p w14:paraId="52FF024D" w14:textId="77777777" w:rsidR="00CA46E8" w:rsidRPr="00FD5CEB" w:rsidRDefault="00FD5CEB">
      <w:pPr>
        <w:ind w:firstLineChars="200" w:firstLine="640"/>
        <w:rPr>
          <w:rFonts w:ascii="Times New Roman" w:eastAsia="黑体" w:hAnsi="Times New Roman" w:cs="Times New Roman"/>
          <w:sz w:val="32"/>
          <w:szCs w:val="32"/>
        </w:rPr>
      </w:pPr>
      <w:r w:rsidRPr="00FD5CEB">
        <w:rPr>
          <w:rFonts w:ascii="Times New Roman" w:eastAsia="黑体" w:hAnsi="Times New Roman" w:cs="Times New Roman"/>
          <w:sz w:val="32"/>
          <w:szCs w:val="32"/>
        </w:rPr>
        <w:t>一、监事会主要工作情况</w:t>
      </w:r>
    </w:p>
    <w:p w14:paraId="1C083903"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一</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规范扎实履职，持续提升监督效能</w:t>
      </w:r>
    </w:p>
    <w:p w14:paraId="027FF74B" w14:textId="77777777" w:rsidR="00CA46E8" w:rsidRPr="00FD5CEB" w:rsidRDefault="00FD5CEB">
      <w:pPr>
        <w:ind w:firstLineChars="200" w:firstLine="643"/>
        <w:rPr>
          <w:rFonts w:ascii="Times New Roman" w:eastAsia="仿宋" w:hAnsi="Times New Roman" w:cs="Times New Roman"/>
          <w:sz w:val="32"/>
          <w:szCs w:val="32"/>
        </w:rPr>
      </w:pPr>
      <w:r w:rsidRPr="00FD5CEB">
        <w:rPr>
          <w:rFonts w:ascii="Times New Roman" w:eastAsia="仿宋" w:hAnsi="Times New Roman" w:cs="Times New Roman"/>
          <w:b/>
          <w:bCs/>
          <w:sz w:val="32"/>
          <w:szCs w:val="32"/>
        </w:rPr>
        <w:t>1.</w:t>
      </w:r>
      <w:r w:rsidRPr="00FD5CEB">
        <w:rPr>
          <w:rFonts w:ascii="Times New Roman" w:eastAsia="仿宋" w:hAnsi="Times New Roman" w:cs="Times New Roman"/>
          <w:b/>
          <w:bCs/>
          <w:sz w:val="32"/>
          <w:szCs w:val="32"/>
        </w:rPr>
        <w:t>做好常规履职监督</w:t>
      </w:r>
      <w:r w:rsidRPr="00FD5CEB">
        <w:rPr>
          <w:rFonts w:ascii="Times New Roman" w:eastAsia="仿宋" w:hAnsi="Times New Roman" w:cs="Times New Roman"/>
          <w:b/>
          <w:bCs/>
          <w:sz w:val="32"/>
          <w:szCs w:val="32"/>
        </w:rPr>
        <w:t>:</w:t>
      </w:r>
      <w:r w:rsidRPr="00FD5CEB">
        <w:rPr>
          <w:rFonts w:ascii="Times New Roman" w:eastAsia="仿宋" w:hAnsi="Times New Roman" w:cs="Times New Roman"/>
          <w:sz w:val="32"/>
          <w:szCs w:val="32"/>
        </w:rPr>
        <w:t>全面、深入参与</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三会一层</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的各类会议和活动。</w:t>
      </w:r>
      <w:r w:rsidRPr="00FD5CEB">
        <w:rPr>
          <w:rFonts w:ascii="Times New Roman" w:eastAsia="仿宋" w:hAnsi="Times New Roman" w:cs="Times New Roman"/>
          <w:sz w:val="32"/>
          <w:szCs w:val="32"/>
        </w:rPr>
        <w:t>2024</w:t>
      </w:r>
      <w:r w:rsidRPr="00FD5CEB">
        <w:rPr>
          <w:rFonts w:ascii="Times New Roman" w:eastAsia="仿宋" w:hAnsi="Times New Roman" w:cs="Times New Roman"/>
          <w:sz w:val="32"/>
          <w:szCs w:val="32"/>
        </w:rPr>
        <w:t>年，监事会共召开会议</w:t>
      </w:r>
      <w:r w:rsidRPr="00FD5CEB">
        <w:rPr>
          <w:rFonts w:ascii="Times New Roman" w:eastAsia="仿宋" w:hAnsi="Times New Roman" w:cs="Times New Roman"/>
          <w:sz w:val="32"/>
          <w:szCs w:val="32"/>
        </w:rPr>
        <w:t>5</w:t>
      </w:r>
      <w:r w:rsidRPr="00FD5CEB">
        <w:rPr>
          <w:rFonts w:ascii="Times New Roman" w:eastAsia="仿宋" w:hAnsi="Times New Roman" w:cs="Times New Roman"/>
          <w:sz w:val="32"/>
          <w:szCs w:val="32"/>
        </w:rPr>
        <w:t>次，对行长工作报告等多项重要报告和事项进行了审议，共形成决议</w:t>
      </w:r>
      <w:r w:rsidRPr="00FD5CEB">
        <w:rPr>
          <w:rFonts w:ascii="Times New Roman" w:eastAsia="仿宋" w:hAnsi="Times New Roman" w:cs="Times New Roman"/>
          <w:sz w:val="32"/>
          <w:szCs w:val="32"/>
        </w:rPr>
        <w:t>30</w:t>
      </w:r>
      <w:r w:rsidRPr="00FD5CEB">
        <w:rPr>
          <w:rFonts w:ascii="Times New Roman" w:eastAsia="仿宋" w:hAnsi="Times New Roman" w:cs="Times New Roman"/>
          <w:sz w:val="32"/>
          <w:szCs w:val="32"/>
        </w:rPr>
        <w:t>项，出具</w:t>
      </w:r>
      <w:r w:rsidRPr="00FD5CEB">
        <w:rPr>
          <w:rFonts w:ascii="Times New Roman" w:eastAsia="仿宋" w:hAnsi="Times New Roman" w:cs="Times New Roman"/>
          <w:sz w:val="32"/>
          <w:szCs w:val="32"/>
        </w:rPr>
        <w:t>2</w:t>
      </w:r>
      <w:r w:rsidRPr="00FD5CEB">
        <w:rPr>
          <w:rFonts w:ascii="Times New Roman" w:eastAsia="仿宋" w:hAnsi="Times New Roman" w:cs="Times New Roman"/>
          <w:sz w:val="32"/>
          <w:szCs w:val="32"/>
        </w:rPr>
        <w:t>份监事会管理意见书。监事现场列席股东大会</w:t>
      </w:r>
      <w:r w:rsidRPr="00FD5CEB">
        <w:rPr>
          <w:rFonts w:ascii="Times New Roman" w:eastAsia="仿宋" w:hAnsi="Times New Roman" w:cs="Times New Roman"/>
          <w:sz w:val="32"/>
          <w:szCs w:val="32"/>
        </w:rPr>
        <w:t>2</w:t>
      </w:r>
      <w:r w:rsidRPr="00FD5CEB">
        <w:rPr>
          <w:rFonts w:ascii="Times New Roman" w:eastAsia="仿宋" w:hAnsi="Times New Roman" w:cs="Times New Roman"/>
          <w:sz w:val="32"/>
          <w:szCs w:val="32"/>
        </w:rPr>
        <w:t>次，董事会会议</w:t>
      </w:r>
      <w:r w:rsidRPr="00FD5CEB">
        <w:rPr>
          <w:rFonts w:ascii="Times New Roman" w:eastAsia="仿宋" w:hAnsi="Times New Roman" w:cs="Times New Roman"/>
          <w:sz w:val="32"/>
          <w:szCs w:val="32"/>
        </w:rPr>
        <w:t>5</w:t>
      </w:r>
      <w:r w:rsidRPr="00FD5CEB">
        <w:rPr>
          <w:rFonts w:ascii="Times New Roman" w:eastAsia="仿宋" w:hAnsi="Times New Roman" w:cs="Times New Roman"/>
          <w:sz w:val="32"/>
          <w:szCs w:val="32"/>
        </w:rPr>
        <w:t>次，充分履行监事会监督管理的基本职责，切实维护客户、员工、股东及其他利益相关者的合法权益。</w:t>
      </w:r>
    </w:p>
    <w:p w14:paraId="023EAB80" w14:textId="77777777" w:rsidR="00CA46E8" w:rsidRPr="00FD5CEB" w:rsidRDefault="00FD5CEB">
      <w:pPr>
        <w:ind w:firstLineChars="200" w:firstLine="643"/>
        <w:rPr>
          <w:rFonts w:ascii="Times New Roman" w:eastAsia="仿宋" w:hAnsi="Times New Roman" w:cs="Times New Roman"/>
          <w:sz w:val="32"/>
          <w:szCs w:val="32"/>
        </w:rPr>
      </w:pPr>
      <w:r w:rsidRPr="00FD5CEB">
        <w:rPr>
          <w:rFonts w:ascii="Times New Roman" w:eastAsia="仿宋" w:hAnsi="Times New Roman" w:cs="Times New Roman"/>
          <w:b/>
          <w:bCs/>
          <w:sz w:val="32"/>
          <w:szCs w:val="32"/>
        </w:rPr>
        <w:t>2.</w:t>
      </w:r>
      <w:r w:rsidRPr="00FD5CEB">
        <w:rPr>
          <w:rFonts w:ascii="Times New Roman" w:eastAsia="仿宋" w:hAnsi="Times New Roman" w:cs="Times New Roman"/>
          <w:b/>
          <w:bCs/>
          <w:sz w:val="32"/>
          <w:szCs w:val="32"/>
        </w:rPr>
        <w:t>认真审核定期报告</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定期听取经营情况和外部机构审计情况汇报，认真审核定期报告、年度预算决算报告、利润分配方案，核实财务信息的真实性、准确性和完整性，关注预算执行、财务状况、风险预警、分配激励等重要事项，依</w:t>
      </w:r>
      <w:r w:rsidRPr="00FD5CEB">
        <w:rPr>
          <w:rFonts w:ascii="Times New Roman" w:eastAsia="仿宋" w:hAnsi="Times New Roman" w:cs="Times New Roman"/>
          <w:sz w:val="32"/>
          <w:szCs w:val="32"/>
        </w:rPr>
        <w:lastRenderedPageBreak/>
        <w:t>法依规对定期报告出具书面审核意见，对利润分配方案的合规性、合理性发表独立意见。</w:t>
      </w:r>
    </w:p>
    <w:p w14:paraId="39460A45" w14:textId="77777777" w:rsidR="00CA46E8" w:rsidRPr="00FD5CEB" w:rsidRDefault="00FD5CEB">
      <w:pPr>
        <w:ind w:firstLineChars="200" w:firstLine="643"/>
        <w:rPr>
          <w:rFonts w:ascii="Times New Roman" w:eastAsia="仿宋" w:hAnsi="Times New Roman" w:cs="Times New Roman"/>
          <w:sz w:val="32"/>
          <w:szCs w:val="32"/>
        </w:rPr>
      </w:pPr>
      <w:r w:rsidRPr="00FD5CEB">
        <w:rPr>
          <w:rFonts w:ascii="Times New Roman" w:eastAsia="仿宋" w:hAnsi="Times New Roman" w:cs="Times New Roman"/>
          <w:b/>
          <w:bCs/>
          <w:sz w:val="32"/>
          <w:szCs w:val="32"/>
        </w:rPr>
        <w:t>3.</w:t>
      </w:r>
      <w:r w:rsidRPr="00FD5CEB">
        <w:rPr>
          <w:rFonts w:ascii="Times New Roman" w:eastAsia="仿宋" w:hAnsi="Times New Roman" w:cs="Times New Roman"/>
          <w:b/>
          <w:bCs/>
          <w:sz w:val="32"/>
          <w:szCs w:val="32"/>
        </w:rPr>
        <w:t>有效开展履职监督和评价</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结合监管制度和实践情况持续完善董监高履职评价机制，优化并丰富评价信息和履职档案。围绕董监事参会、发言、沟通等履职信息，以及高管绩效达成及履行忠实、勤勉义务情况，组织完成了</w:t>
      </w:r>
      <w:r w:rsidRPr="00FD5CEB">
        <w:rPr>
          <w:rFonts w:ascii="Times New Roman" w:eastAsia="仿宋" w:hAnsi="Times New Roman" w:cs="Times New Roman"/>
          <w:sz w:val="32"/>
          <w:szCs w:val="32"/>
        </w:rPr>
        <w:t>2023</w:t>
      </w:r>
      <w:r w:rsidRPr="00FD5CEB">
        <w:rPr>
          <w:rFonts w:ascii="Times New Roman" w:eastAsia="仿宋" w:hAnsi="Times New Roman" w:cs="Times New Roman"/>
          <w:sz w:val="32"/>
          <w:szCs w:val="32"/>
        </w:rPr>
        <w:t>年度董事、监事、高管的履职评价工作。评价过程中，注重与各方的沟通协调，通过列席会议、查阅资料、履职测评等方式，并全面落实自评、互评、他评等环节工作，客观公正发表履职评价意见，有效促进公司治理和科学制衡。年度履职评价情况，均按要求向监管部门和股东大会进行了报告。</w:t>
      </w:r>
    </w:p>
    <w:p w14:paraId="4F04CF74"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4</w:t>
      </w:r>
      <w:r w:rsidRPr="00FD5CEB">
        <w:rPr>
          <w:rFonts w:ascii="Times New Roman" w:eastAsia="仿宋" w:hAnsi="Times New Roman" w:cs="Times New Roman"/>
          <w:b/>
          <w:bCs/>
          <w:sz w:val="32"/>
          <w:szCs w:val="32"/>
        </w:rPr>
        <w:t>.</w:t>
      </w:r>
      <w:r w:rsidRPr="00FD5CEB">
        <w:rPr>
          <w:rFonts w:ascii="Times New Roman" w:eastAsia="仿宋" w:hAnsi="Times New Roman" w:cs="Times New Roman"/>
          <w:b/>
          <w:bCs/>
          <w:sz w:val="32"/>
          <w:szCs w:val="32"/>
        </w:rPr>
        <w:t>圆满完成监事会的换届工作</w:t>
      </w:r>
      <w:r w:rsidRPr="00FD5CEB">
        <w:rPr>
          <w:rFonts w:ascii="Times New Roman" w:eastAsia="仿宋" w:hAnsi="Times New Roman" w:cs="Times New Roman"/>
          <w:sz w:val="32"/>
          <w:szCs w:val="32"/>
        </w:rPr>
        <w:t>。积极做好监事会换届的筹备工作，通过各种渠道广泛征集监事会候选人。充分考虑候选人独立性、专业能力、履职经验等因素和金监部门对人员比例的要求，经过认真筛选，股东大会和职代会选举，产生了由</w:t>
      </w:r>
      <w:r w:rsidRPr="00FD5CEB">
        <w:rPr>
          <w:rFonts w:ascii="Times New Roman" w:eastAsia="仿宋" w:hAnsi="Times New Roman" w:cs="Times New Roman"/>
          <w:sz w:val="32"/>
          <w:szCs w:val="32"/>
        </w:rPr>
        <w:t>3</w:t>
      </w:r>
      <w:r w:rsidRPr="00FD5CEB">
        <w:rPr>
          <w:rFonts w:ascii="Times New Roman" w:eastAsia="仿宋" w:hAnsi="Times New Roman" w:cs="Times New Roman"/>
          <w:sz w:val="32"/>
          <w:szCs w:val="32"/>
        </w:rPr>
        <w:t>名外部监事、</w:t>
      </w:r>
      <w:r w:rsidRPr="00FD5CEB">
        <w:rPr>
          <w:rFonts w:ascii="Times New Roman" w:eastAsia="仿宋" w:hAnsi="Times New Roman" w:cs="Times New Roman"/>
          <w:sz w:val="32"/>
          <w:szCs w:val="32"/>
        </w:rPr>
        <w:t>3</w:t>
      </w:r>
      <w:r w:rsidRPr="00FD5CEB">
        <w:rPr>
          <w:rFonts w:ascii="Times New Roman" w:eastAsia="仿宋" w:hAnsi="Times New Roman" w:cs="Times New Roman"/>
          <w:sz w:val="32"/>
          <w:szCs w:val="32"/>
        </w:rPr>
        <w:t>名股东监事和</w:t>
      </w:r>
      <w:r w:rsidRPr="00FD5CEB">
        <w:rPr>
          <w:rFonts w:ascii="Times New Roman" w:eastAsia="仿宋" w:hAnsi="Times New Roman" w:cs="Times New Roman"/>
          <w:sz w:val="32"/>
          <w:szCs w:val="32"/>
        </w:rPr>
        <w:t>3</w:t>
      </w:r>
      <w:r w:rsidRPr="00FD5CEB">
        <w:rPr>
          <w:rFonts w:ascii="Times New Roman" w:eastAsia="仿宋" w:hAnsi="Times New Roman" w:cs="Times New Roman"/>
          <w:sz w:val="32"/>
          <w:szCs w:val="32"/>
        </w:rPr>
        <w:t>名职工监事组成的本行第四届监事会，确保监事会能够独立、有效地开展工作。</w:t>
      </w:r>
    </w:p>
    <w:p w14:paraId="069777E6"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二</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注重联动协同，拓宽监督广度深度</w:t>
      </w:r>
    </w:p>
    <w:p w14:paraId="7BDF7576" w14:textId="77777777" w:rsidR="00CA46E8" w:rsidRPr="00FD5CEB" w:rsidRDefault="00FD5CEB">
      <w:pPr>
        <w:ind w:firstLineChars="200" w:firstLine="643"/>
        <w:rPr>
          <w:rFonts w:ascii="Times New Roman" w:eastAsia="仿宋" w:hAnsi="Times New Roman" w:cs="Times New Roman"/>
          <w:sz w:val="32"/>
          <w:szCs w:val="32"/>
        </w:rPr>
      </w:pPr>
      <w:r w:rsidRPr="00FD5CEB">
        <w:rPr>
          <w:rFonts w:ascii="Times New Roman" w:eastAsia="仿宋" w:hAnsi="Times New Roman" w:cs="Times New Roman"/>
          <w:b/>
          <w:bCs/>
          <w:sz w:val="32"/>
          <w:szCs w:val="32"/>
        </w:rPr>
        <w:t>1.</w:t>
      </w:r>
      <w:r w:rsidRPr="00FD5CEB">
        <w:rPr>
          <w:rFonts w:ascii="Times New Roman" w:eastAsia="仿宋" w:hAnsi="Times New Roman" w:cs="Times New Roman"/>
          <w:b/>
          <w:bCs/>
          <w:sz w:val="32"/>
          <w:szCs w:val="32"/>
        </w:rPr>
        <w:t>发挥公司治理合力</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注重与董事会、管理层的日常沟通和交流，监事代表全面参加党委会、列席全行经营工作会议、工作例会、各类专业委员会会议等，通过多种方式实时掌握管理动态和经营信息，加强对</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三重一大</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及日常经营管理的</w:t>
      </w:r>
      <w:r w:rsidRPr="00FD5CEB">
        <w:rPr>
          <w:rFonts w:ascii="Times New Roman" w:eastAsia="仿宋" w:hAnsi="Times New Roman" w:cs="Times New Roman"/>
          <w:sz w:val="32"/>
          <w:szCs w:val="32"/>
        </w:rPr>
        <w:lastRenderedPageBreak/>
        <w:t>决策和执行的监督</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重点围绕战略定位、内险内控、财务管理、公司治理等方面，关注董事会和经营层贯彻国家重要决策部署和方针政策、落实金融监管要求和公司治理规定等情况，强化实质监督</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定期向管理层通报情况，发出监督管理意见。</w:t>
      </w:r>
    </w:p>
    <w:p w14:paraId="46AA37F0" w14:textId="2F644CC9" w:rsidR="00CA46E8" w:rsidRPr="00FD5CEB" w:rsidRDefault="00FD5CEB">
      <w:pPr>
        <w:ind w:firstLineChars="200" w:firstLine="643"/>
        <w:rPr>
          <w:rFonts w:ascii="Times New Roman" w:eastAsia="仿宋" w:hAnsi="Times New Roman" w:cs="Times New Roman"/>
          <w:sz w:val="32"/>
          <w:szCs w:val="32"/>
        </w:rPr>
      </w:pPr>
      <w:r w:rsidRPr="00FD5CEB">
        <w:rPr>
          <w:rFonts w:ascii="Times New Roman" w:eastAsia="仿宋" w:hAnsi="Times New Roman" w:cs="Times New Roman"/>
          <w:b/>
          <w:bCs/>
          <w:sz w:val="32"/>
          <w:szCs w:val="32"/>
        </w:rPr>
        <w:t>2.</w:t>
      </w:r>
      <w:r w:rsidRPr="00FD5CEB">
        <w:rPr>
          <w:rFonts w:ascii="Times New Roman" w:eastAsia="仿宋" w:hAnsi="Times New Roman" w:cs="Times New Roman"/>
          <w:b/>
          <w:bCs/>
          <w:sz w:val="32"/>
          <w:szCs w:val="32"/>
        </w:rPr>
        <w:t>整合内部监督资源</w:t>
      </w:r>
      <w:r w:rsidRPr="00FD5CEB">
        <w:rPr>
          <w:rFonts w:ascii="Times New Roman" w:eastAsia="仿宋" w:hAnsi="Times New Roman" w:cs="Times New Roman"/>
          <w:b/>
          <w:bCs/>
          <w:sz w:val="32"/>
          <w:szCs w:val="32"/>
        </w:rPr>
        <w:t>:</w:t>
      </w:r>
      <w:r w:rsidRPr="00FD5CEB">
        <w:rPr>
          <w:rFonts w:ascii="Times New Roman" w:eastAsia="仿宋" w:hAnsi="Times New Roman" w:cs="Times New Roman"/>
          <w:sz w:val="32"/>
          <w:szCs w:val="32"/>
        </w:rPr>
        <w:t>借助内控管理体系，加强与纪检审计和风险合规的工作联动，有效延伸监督触点和监督广度深度。</w:t>
      </w:r>
      <w:r w:rsidRPr="00FD5CEB">
        <w:rPr>
          <w:rFonts w:ascii="Times New Roman" w:eastAsia="仿宋" w:hAnsi="Times New Roman" w:cs="Times New Roman"/>
          <w:sz w:val="32"/>
          <w:szCs w:val="32"/>
        </w:rPr>
        <w:t>2024</w:t>
      </w:r>
      <w:r w:rsidRPr="00FD5CEB">
        <w:rPr>
          <w:rFonts w:ascii="Times New Roman" w:eastAsia="仿宋" w:hAnsi="Times New Roman" w:cs="Times New Roman"/>
          <w:sz w:val="32"/>
          <w:szCs w:val="32"/>
        </w:rPr>
        <w:t>年度，协同审计部共完成</w:t>
      </w:r>
      <w:r w:rsidRPr="00FD5CEB">
        <w:rPr>
          <w:rFonts w:ascii="Times New Roman" w:eastAsia="仿宋" w:hAnsi="Times New Roman" w:cs="Times New Roman"/>
          <w:sz w:val="32"/>
          <w:szCs w:val="32"/>
        </w:rPr>
        <w:t xml:space="preserve">56 </w:t>
      </w:r>
      <w:r w:rsidRPr="00FD5CEB">
        <w:rPr>
          <w:rFonts w:ascii="Times New Roman" w:eastAsia="仿宋" w:hAnsi="Times New Roman" w:cs="Times New Roman"/>
          <w:sz w:val="32"/>
          <w:szCs w:val="32"/>
        </w:rPr>
        <w:t>个审计项目，其中</w:t>
      </w:r>
      <w:r w:rsidRPr="00FD5CEB">
        <w:rPr>
          <w:rFonts w:ascii="Times New Roman" w:eastAsia="仿宋" w:hAnsi="Times New Roman" w:cs="Times New Roman"/>
          <w:sz w:val="32"/>
          <w:szCs w:val="32"/>
        </w:rPr>
        <w:t>20</w:t>
      </w:r>
      <w:r w:rsidRPr="00FD5CEB">
        <w:rPr>
          <w:rFonts w:ascii="Times New Roman" w:eastAsia="仿宋" w:hAnsi="Times New Roman" w:cs="Times New Roman"/>
          <w:sz w:val="32"/>
          <w:szCs w:val="32"/>
        </w:rPr>
        <w:t>个专项审计项目，</w:t>
      </w:r>
      <w:r w:rsidRPr="00FD5CEB">
        <w:rPr>
          <w:rFonts w:ascii="Times New Roman" w:eastAsia="仿宋" w:hAnsi="Times New Roman" w:cs="Times New Roman"/>
          <w:sz w:val="32"/>
          <w:szCs w:val="32"/>
        </w:rPr>
        <w:t>5</w:t>
      </w:r>
      <w:r w:rsidRPr="00FD5CEB">
        <w:rPr>
          <w:rFonts w:ascii="Times New Roman" w:eastAsia="仿宋" w:hAnsi="Times New Roman" w:cs="Times New Roman"/>
          <w:sz w:val="32"/>
          <w:szCs w:val="32"/>
        </w:rPr>
        <w:t>个内控评项审计项目，</w:t>
      </w:r>
      <w:r w:rsidRPr="00FD5CEB">
        <w:rPr>
          <w:rFonts w:ascii="Times New Roman" w:eastAsia="仿宋" w:hAnsi="Times New Roman" w:cs="Times New Roman"/>
          <w:sz w:val="32"/>
          <w:szCs w:val="32"/>
        </w:rPr>
        <w:t>31</w:t>
      </w:r>
      <w:r w:rsidRPr="00FD5CEB">
        <w:rPr>
          <w:rFonts w:ascii="Times New Roman" w:eastAsia="仿宋" w:hAnsi="Times New Roman" w:cs="Times New Roman"/>
          <w:sz w:val="32"/>
          <w:szCs w:val="32"/>
        </w:rPr>
        <w:t>个经济责任审计项目，共发现问题</w:t>
      </w:r>
      <w:r w:rsidRPr="00FD5CEB">
        <w:rPr>
          <w:rFonts w:ascii="Times New Roman" w:eastAsia="仿宋" w:hAnsi="Times New Roman" w:cs="Times New Roman"/>
          <w:sz w:val="32"/>
          <w:szCs w:val="32"/>
        </w:rPr>
        <w:t>551</w:t>
      </w:r>
      <w:r w:rsidRPr="00FD5CEB">
        <w:rPr>
          <w:rFonts w:ascii="Times New Roman" w:eastAsia="仿宋" w:hAnsi="Times New Roman" w:cs="Times New Roman"/>
          <w:sz w:val="32"/>
          <w:szCs w:val="32"/>
        </w:rPr>
        <w:t>个</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下发整改通知书</w:t>
      </w:r>
      <w:r w:rsidRPr="00FD5CEB">
        <w:rPr>
          <w:rFonts w:ascii="Times New Roman" w:eastAsia="仿宋" w:hAnsi="Times New Roman" w:cs="Times New Roman"/>
          <w:sz w:val="32"/>
          <w:szCs w:val="32"/>
        </w:rPr>
        <w:t>118</w:t>
      </w:r>
      <w:r w:rsidRPr="00FD5CEB">
        <w:rPr>
          <w:rFonts w:ascii="Times New Roman" w:eastAsia="仿宋" w:hAnsi="Times New Roman" w:cs="Times New Roman"/>
          <w:sz w:val="32"/>
          <w:szCs w:val="32"/>
        </w:rPr>
        <w:t>份，提出整改意见</w:t>
      </w:r>
      <w:r w:rsidRPr="00FD5CEB">
        <w:rPr>
          <w:rFonts w:ascii="Times New Roman" w:eastAsia="仿宋" w:hAnsi="Times New Roman" w:cs="Times New Roman"/>
          <w:sz w:val="32"/>
          <w:szCs w:val="32"/>
        </w:rPr>
        <w:t>315</w:t>
      </w:r>
      <w:r w:rsidRPr="00FD5CEB">
        <w:rPr>
          <w:rFonts w:ascii="Times New Roman" w:eastAsia="仿宋" w:hAnsi="Times New Roman" w:cs="Times New Roman"/>
          <w:sz w:val="32"/>
          <w:szCs w:val="32"/>
        </w:rPr>
        <w:t>条</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建议经济处罚相关责任人</w:t>
      </w:r>
      <w:r w:rsidRPr="00FD5CEB">
        <w:rPr>
          <w:rFonts w:ascii="Times New Roman" w:eastAsia="仿宋" w:hAnsi="Times New Roman" w:cs="Times New Roman"/>
          <w:sz w:val="32"/>
          <w:szCs w:val="32"/>
        </w:rPr>
        <w:t>385</w:t>
      </w:r>
      <w:r w:rsidRPr="00FD5CEB">
        <w:rPr>
          <w:rFonts w:ascii="Times New Roman" w:eastAsia="仿宋" w:hAnsi="Times New Roman" w:cs="Times New Roman"/>
          <w:sz w:val="32"/>
          <w:szCs w:val="32"/>
        </w:rPr>
        <w:t>人次，经济处罚金额</w:t>
      </w:r>
      <w:r w:rsidRPr="00FD5CEB">
        <w:rPr>
          <w:rFonts w:ascii="Times New Roman" w:eastAsia="仿宋" w:hAnsi="Times New Roman" w:cs="Times New Roman"/>
          <w:sz w:val="32"/>
          <w:szCs w:val="32"/>
        </w:rPr>
        <w:t>15.17</w:t>
      </w:r>
      <w:r w:rsidRPr="00FD5CEB">
        <w:rPr>
          <w:rFonts w:ascii="Times New Roman" w:eastAsia="仿宋" w:hAnsi="Times New Roman" w:cs="Times New Roman"/>
          <w:sz w:val="32"/>
          <w:szCs w:val="32"/>
        </w:rPr>
        <w:t>万元</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违规积分</w:t>
      </w:r>
      <w:r w:rsidRPr="00FD5CEB">
        <w:rPr>
          <w:rFonts w:ascii="Times New Roman" w:eastAsia="仿宋" w:hAnsi="Times New Roman" w:cs="Times New Roman"/>
          <w:sz w:val="32"/>
          <w:szCs w:val="32"/>
        </w:rPr>
        <w:t>356</w:t>
      </w:r>
      <w:r w:rsidRPr="00FD5CEB">
        <w:rPr>
          <w:rFonts w:ascii="Times New Roman" w:eastAsia="仿宋" w:hAnsi="Times New Roman" w:cs="Times New Roman"/>
          <w:sz w:val="32"/>
          <w:szCs w:val="32"/>
        </w:rPr>
        <w:t>分，警告处分</w:t>
      </w:r>
      <w:r w:rsidRPr="00FD5CEB">
        <w:rPr>
          <w:rFonts w:ascii="Times New Roman" w:eastAsia="仿宋" w:hAnsi="Times New Roman" w:cs="Times New Roman"/>
          <w:sz w:val="32"/>
          <w:szCs w:val="32"/>
        </w:rPr>
        <w:t>2</w:t>
      </w:r>
      <w:r w:rsidRPr="00FD5CEB">
        <w:rPr>
          <w:rFonts w:ascii="Times New Roman" w:eastAsia="仿宋" w:hAnsi="Times New Roman" w:cs="Times New Roman"/>
          <w:sz w:val="32"/>
          <w:szCs w:val="32"/>
        </w:rPr>
        <w:t>人，记过处分</w:t>
      </w:r>
      <w:r w:rsidRPr="00FD5CEB">
        <w:rPr>
          <w:rFonts w:ascii="Times New Roman" w:eastAsia="仿宋" w:hAnsi="Times New Roman" w:cs="Times New Roman"/>
          <w:sz w:val="32"/>
          <w:szCs w:val="32"/>
        </w:rPr>
        <w:t>1</w:t>
      </w:r>
      <w:r w:rsidRPr="00FD5CEB">
        <w:rPr>
          <w:rFonts w:ascii="Times New Roman" w:eastAsia="仿宋" w:hAnsi="Times New Roman" w:cs="Times New Roman"/>
          <w:sz w:val="32"/>
          <w:szCs w:val="32"/>
        </w:rPr>
        <w:t>人；并重点组织了新增小额不良贷款、财富业务等</w:t>
      </w:r>
      <w:r w:rsidRPr="00FD5CEB">
        <w:rPr>
          <w:rFonts w:ascii="Times New Roman" w:eastAsia="仿宋" w:hAnsi="Times New Roman" w:cs="Times New Roman"/>
          <w:sz w:val="32"/>
          <w:szCs w:val="32"/>
        </w:rPr>
        <w:t>2</w:t>
      </w:r>
      <w:r w:rsidRPr="00FD5CEB">
        <w:rPr>
          <w:rFonts w:ascii="Times New Roman" w:eastAsia="仿宋" w:hAnsi="Times New Roman" w:cs="Times New Roman"/>
          <w:sz w:val="32"/>
          <w:szCs w:val="32"/>
        </w:rPr>
        <w:t>个监事会专项审计项目，提出整改意见</w:t>
      </w:r>
      <w:r w:rsidR="00EF1A9E" w:rsidRPr="00FD5CEB">
        <w:rPr>
          <w:rFonts w:ascii="Times New Roman" w:eastAsia="仿宋" w:hAnsi="Times New Roman" w:cs="Times New Roman"/>
          <w:sz w:val="32"/>
          <w:szCs w:val="32"/>
        </w:rPr>
        <w:t>18</w:t>
      </w:r>
      <w:r w:rsidRPr="00FD5CEB">
        <w:rPr>
          <w:rFonts w:ascii="Times New Roman" w:eastAsia="仿宋" w:hAnsi="Times New Roman" w:cs="Times New Roman"/>
          <w:sz w:val="32"/>
          <w:szCs w:val="32"/>
        </w:rPr>
        <w:t>条；联动中后台部门加强重点事项的监督，定期组织纪检、风险、审计、合规等部门进行交流汇报；深度参与纪委牵头开展的各项党内监督项目；会同风险、合规等部门人员进行贷款客户的贷后实地走访，全面了解和发现风险隐患；纪审规监督与监事会监督的有机融合，形成合力。</w:t>
      </w:r>
    </w:p>
    <w:p w14:paraId="0B30C6A3" w14:textId="77777777" w:rsidR="00CA46E8" w:rsidRPr="00FD5CEB" w:rsidRDefault="00FD5CEB">
      <w:pPr>
        <w:ind w:firstLineChars="200" w:firstLine="643"/>
        <w:rPr>
          <w:rFonts w:ascii="Times New Roman" w:eastAsia="仿宋" w:hAnsi="Times New Roman" w:cs="Times New Roman"/>
          <w:sz w:val="32"/>
          <w:szCs w:val="32"/>
        </w:rPr>
      </w:pPr>
      <w:r w:rsidRPr="00FD5CEB">
        <w:rPr>
          <w:rFonts w:ascii="Times New Roman" w:eastAsia="仿宋" w:hAnsi="Times New Roman" w:cs="Times New Roman"/>
          <w:b/>
          <w:bCs/>
          <w:sz w:val="32"/>
          <w:szCs w:val="32"/>
        </w:rPr>
        <w:t>3.</w:t>
      </w:r>
      <w:r w:rsidRPr="00FD5CEB">
        <w:rPr>
          <w:rFonts w:ascii="Times New Roman" w:eastAsia="仿宋" w:hAnsi="Times New Roman" w:cs="Times New Roman"/>
          <w:b/>
          <w:bCs/>
          <w:sz w:val="32"/>
          <w:szCs w:val="32"/>
        </w:rPr>
        <w:t>保持与外部监督机构联动</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利用外部年报审计会谈机制及时获取审计发现和风险信息，听取外审意见。高度重视甬绍舟审计中心和金融监管部门意见，及时通报学习各类外部监管检查发现及监管评价情况，加强对整改工作推进力度</w:t>
      </w:r>
      <w:r w:rsidRPr="00FD5CEB">
        <w:rPr>
          <w:rFonts w:ascii="Times New Roman" w:eastAsia="仿宋" w:hAnsi="Times New Roman" w:cs="Times New Roman"/>
          <w:sz w:val="32"/>
          <w:szCs w:val="32"/>
        </w:rPr>
        <w:lastRenderedPageBreak/>
        <w:t>和整改过程标本兼治的监督，确保整改成效。</w:t>
      </w:r>
    </w:p>
    <w:p w14:paraId="69410386"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2024</w:t>
      </w:r>
      <w:r w:rsidRPr="00FD5CEB">
        <w:rPr>
          <w:rFonts w:ascii="Times New Roman" w:eastAsia="仿宋" w:hAnsi="Times New Roman" w:cs="Times New Roman"/>
          <w:sz w:val="32"/>
          <w:szCs w:val="32"/>
        </w:rPr>
        <w:t>年，监事会严格遵循监管要求公司章程，恪尽职守、勤勉尽责，依法合规履行监督职责，与董事会、经营管理层一起，团结一心，目标一致，既和谐共事，又各司其职。各位监事积极主动参与各项监督检查及调研工作，充分发挥在金融、管理、乡村振兴等领域的专业优势和从业经验，对本行经营发展和内险管控提出了建设性意见和建议，为促进本行转型发展、完善公司治理机制，提升监事会监督水平发挥了重要作用。</w:t>
      </w:r>
    </w:p>
    <w:p w14:paraId="7E31213D" w14:textId="77777777" w:rsidR="00CA46E8" w:rsidRPr="00FD5CEB" w:rsidRDefault="00FD5CEB">
      <w:pPr>
        <w:ind w:firstLineChars="200" w:firstLine="640"/>
        <w:rPr>
          <w:rFonts w:ascii="Times New Roman" w:eastAsia="黑体" w:hAnsi="Times New Roman" w:cs="Times New Roman"/>
          <w:sz w:val="32"/>
          <w:szCs w:val="32"/>
        </w:rPr>
      </w:pPr>
      <w:r w:rsidRPr="00FD5CEB">
        <w:rPr>
          <w:rFonts w:ascii="Times New Roman" w:eastAsia="黑体" w:hAnsi="Times New Roman" w:cs="Times New Roman"/>
          <w:sz w:val="32"/>
          <w:szCs w:val="32"/>
        </w:rPr>
        <w:t>二、监事会就有关事项的独立意见</w:t>
      </w:r>
    </w:p>
    <w:p w14:paraId="3DD52123"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一</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依法经营情况</w:t>
      </w:r>
    </w:p>
    <w:p w14:paraId="34651ED9"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报告期内，本行的经营活动符合《公司法》《商业银行法》《章程》的规定，决策程序合法有效。未发现董事、高级管理层执行职务时有违反法律法规、公司章程和其他损害本行及股东利益的情况。</w:t>
      </w:r>
    </w:p>
    <w:p w14:paraId="265D2A39"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二</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财务报告真实情况</w:t>
      </w:r>
    </w:p>
    <w:p w14:paraId="5F2999CF"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本行年度财务报告已经浙江同方会计师事务所有限公司按照审计准则进行审计，并出具了标准无保留意见的审计报告。财务报告真实、准确、完整地反映了本行的财务状况和经营成果。财务报告编制和审核程序符合法律、行政法规和监管规定，未发现报告内容存在失实、歪曲或重大缺陷的情况。</w:t>
      </w:r>
    </w:p>
    <w:p w14:paraId="59FE7084"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lastRenderedPageBreak/>
        <w:t>(</w:t>
      </w:r>
      <w:r w:rsidRPr="00FD5CEB">
        <w:rPr>
          <w:rFonts w:ascii="Times New Roman" w:eastAsia="楷体" w:hAnsi="Times New Roman" w:cs="Times New Roman"/>
          <w:b/>
          <w:bCs/>
          <w:sz w:val="32"/>
          <w:szCs w:val="32"/>
        </w:rPr>
        <w:t>三</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关联交易情况</w:t>
      </w:r>
    </w:p>
    <w:p w14:paraId="112F5B63"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报告期内，公司关联交易管理严格遵循有关规章、规定</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交易过程公平、公正，交易结果公允，未发现有内幕交易和损害本行及股东利益的情况。</w:t>
      </w:r>
    </w:p>
    <w:p w14:paraId="60D199DD"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四</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内部控制情况</w:t>
      </w:r>
    </w:p>
    <w:p w14:paraId="64089643"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报告期内，未发现本行内部控制机制和内部控制制度在完整性、合理性方面存在重大缺陷</w:t>
      </w:r>
    </w:p>
    <w:p w14:paraId="38798685"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五</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信息披露情况</w:t>
      </w:r>
    </w:p>
    <w:p w14:paraId="292A71A9"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报告期内，本行主动接受社会监督，未发现有虚假记载误导性陈述或重大遗漏。</w:t>
      </w:r>
    </w:p>
    <w:p w14:paraId="5C5735F6"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六</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股东大会决议执行情况</w:t>
      </w:r>
    </w:p>
    <w:p w14:paraId="18BE08D8"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报告期内，董事会提交股东大会审议的各项报告和议案内容，监事会均没有异议。监事会对股东大会的决议执行情况进行监督，认为公司董事会能够认真履行股东大会的有关决议。</w:t>
      </w:r>
    </w:p>
    <w:p w14:paraId="4D65FE37" w14:textId="77777777" w:rsidR="00CA46E8" w:rsidRPr="00FD5CEB" w:rsidRDefault="00FD5CEB">
      <w:pPr>
        <w:ind w:firstLineChars="200" w:firstLine="640"/>
        <w:rPr>
          <w:rFonts w:ascii="Times New Roman" w:eastAsia="黑体" w:hAnsi="Times New Roman" w:cs="Times New Roman"/>
          <w:sz w:val="32"/>
          <w:szCs w:val="32"/>
        </w:rPr>
      </w:pPr>
      <w:r w:rsidRPr="00FD5CEB">
        <w:rPr>
          <w:rFonts w:ascii="Times New Roman" w:eastAsia="黑体" w:hAnsi="Times New Roman" w:cs="Times New Roman"/>
          <w:sz w:val="32"/>
          <w:szCs w:val="32"/>
        </w:rPr>
        <w:t>三、</w:t>
      </w:r>
      <w:r w:rsidRPr="00FD5CEB">
        <w:rPr>
          <w:rFonts w:ascii="Times New Roman" w:eastAsia="黑体" w:hAnsi="Times New Roman" w:cs="Times New Roman"/>
          <w:sz w:val="32"/>
          <w:szCs w:val="32"/>
        </w:rPr>
        <w:t xml:space="preserve">2025 </w:t>
      </w:r>
      <w:r w:rsidRPr="00FD5CEB">
        <w:rPr>
          <w:rFonts w:ascii="Times New Roman" w:eastAsia="黑体" w:hAnsi="Times New Roman" w:cs="Times New Roman"/>
          <w:sz w:val="32"/>
          <w:szCs w:val="32"/>
        </w:rPr>
        <w:t>年工作计划</w:t>
      </w:r>
    </w:p>
    <w:p w14:paraId="5CD66337"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2025</w:t>
      </w:r>
      <w:r w:rsidRPr="00FD5CEB">
        <w:rPr>
          <w:rFonts w:ascii="Times New Roman" w:eastAsia="仿宋" w:hAnsi="Times New Roman" w:cs="Times New Roman"/>
          <w:sz w:val="32"/>
          <w:szCs w:val="32"/>
        </w:rPr>
        <w:t>年，监事会将继续坚定围绕全行高质量发展，坚持以监督护航发展，积极发挥监督作用，推进全行转型升级和高质量发展。重点做好以下</w:t>
      </w:r>
      <w:r w:rsidRPr="00FD5CEB">
        <w:rPr>
          <w:rFonts w:ascii="Times New Roman" w:eastAsia="仿宋" w:hAnsi="Times New Roman" w:cs="Times New Roman"/>
          <w:sz w:val="32"/>
          <w:szCs w:val="32"/>
        </w:rPr>
        <w:t>3</w:t>
      </w:r>
      <w:r w:rsidRPr="00FD5CEB">
        <w:rPr>
          <w:rFonts w:ascii="Times New Roman" w:eastAsia="仿宋" w:hAnsi="Times New Roman" w:cs="Times New Roman"/>
          <w:sz w:val="32"/>
          <w:szCs w:val="32"/>
        </w:rPr>
        <w:t>方面工作</w:t>
      </w:r>
      <w:r w:rsidRPr="00FD5CEB">
        <w:rPr>
          <w:rFonts w:ascii="Times New Roman" w:eastAsia="仿宋" w:hAnsi="Times New Roman" w:cs="Times New Roman"/>
          <w:sz w:val="32"/>
          <w:szCs w:val="32"/>
        </w:rPr>
        <w:t>:</w:t>
      </w:r>
    </w:p>
    <w:p w14:paraId="27A909A7"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一</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持续强化监督职能</w:t>
      </w:r>
    </w:p>
    <w:p w14:paraId="1AE408E3"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进一步加大对</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三会一层</w:t>
      </w:r>
      <w:r w:rsidRPr="00FD5CEB">
        <w:rPr>
          <w:rFonts w:ascii="Times New Roman" w:eastAsia="仿宋" w:hAnsi="Times New Roman" w:cs="Times New Roman"/>
          <w:sz w:val="32"/>
          <w:szCs w:val="32"/>
        </w:rPr>
        <w:t>”</w:t>
      </w:r>
      <w:r w:rsidRPr="00FD5CEB">
        <w:rPr>
          <w:rFonts w:ascii="Times New Roman" w:eastAsia="仿宋" w:hAnsi="Times New Roman" w:cs="Times New Roman"/>
          <w:sz w:val="32"/>
          <w:szCs w:val="32"/>
        </w:rPr>
        <w:t>履职情况的监督力度，重点关注战略决策的执行、风险管理、内部控制等关键环节，确保</w:t>
      </w:r>
      <w:r w:rsidRPr="00FD5CEB">
        <w:rPr>
          <w:rFonts w:ascii="Times New Roman" w:eastAsia="仿宋" w:hAnsi="Times New Roman" w:cs="Times New Roman"/>
          <w:sz w:val="32"/>
          <w:szCs w:val="32"/>
        </w:rPr>
        <w:lastRenderedPageBreak/>
        <w:t>各项决策部署得到有效落实。加强对重点领域和关键业务的监督检查，及时发现和纠正潜在的风险隐患；深入开展风险管理和内部控制监督，定期评估和改进风险管理和内部控制体系，提升风险防范和应对能力。</w:t>
      </w:r>
    </w:p>
    <w:p w14:paraId="3935AF4D"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二</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深化协同监督机制</w:t>
      </w:r>
    </w:p>
    <w:p w14:paraId="5B92F7B6"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进一步加强与董事会、经营层以及内部各职能部门之间的沟通协作，建立更加紧密的协同监督机制，实现信息共享优势互补，形成全方位、多层次的监督格局。加强与外部监管机构的沟通协调，及时了解监管政策和要求，积极配合监管检查工作，确保监管意见得到有效落实、督促监管查处问题有效整改到位。</w:t>
      </w:r>
    </w:p>
    <w:p w14:paraId="3035D9AF" w14:textId="77777777" w:rsidR="00CA46E8" w:rsidRPr="00FD5CEB" w:rsidRDefault="00FD5CEB">
      <w:pPr>
        <w:ind w:firstLineChars="200" w:firstLine="643"/>
        <w:rPr>
          <w:rFonts w:ascii="Times New Roman" w:eastAsia="楷体" w:hAnsi="Times New Roman" w:cs="Times New Roman"/>
          <w:b/>
          <w:bCs/>
          <w:sz w:val="32"/>
          <w:szCs w:val="32"/>
        </w:rPr>
      </w:pP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三</w:t>
      </w:r>
      <w:r w:rsidRPr="00FD5CEB">
        <w:rPr>
          <w:rFonts w:ascii="Times New Roman" w:eastAsia="楷体" w:hAnsi="Times New Roman" w:cs="Times New Roman"/>
          <w:b/>
          <w:bCs/>
          <w:sz w:val="32"/>
          <w:szCs w:val="32"/>
        </w:rPr>
        <w:t>)</w:t>
      </w:r>
      <w:r w:rsidRPr="00FD5CEB">
        <w:rPr>
          <w:rFonts w:ascii="Times New Roman" w:eastAsia="楷体" w:hAnsi="Times New Roman" w:cs="Times New Roman"/>
          <w:b/>
          <w:bCs/>
          <w:sz w:val="32"/>
          <w:szCs w:val="32"/>
        </w:rPr>
        <w:t>加强监事会自身建设</w:t>
      </w:r>
    </w:p>
    <w:p w14:paraId="1CECDCE0"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持续完善监事会工作制度和流程，提高监事会工作的规范化和科学化水平。加强监事的培训和学习，特别是加强专业性知识和大数据、人工智能等信息运用技术的学习，提升监事的综合素质和监督能力，以适应新形势下监事会工作的需要。不断推动监事会数字化转型，利用现代科技手段提升监督效率和精准度。</w:t>
      </w:r>
    </w:p>
    <w:p w14:paraId="45E25019" w14:textId="77777777" w:rsidR="00CA46E8" w:rsidRPr="00FD5CEB" w:rsidRDefault="00FD5CEB">
      <w:pPr>
        <w:ind w:firstLineChars="200" w:firstLine="640"/>
        <w:rPr>
          <w:rFonts w:ascii="Times New Roman" w:eastAsia="仿宋" w:hAnsi="Times New Roman" w:cs="Times New Roman"/>
          <w:sz w:val="32"/>
          <w:szCs w:val="32"/>
        </w:rPr>
      </w:pPr>
      <w:r w:rsidRPr="00FD5CEB">
        <w:rPr>
          <w:rFonts w:ascii="Times New Roman" w:eastAsia="仿宋" w:hAnsi="Times New Roman" w:cs="Times New Roman"/>
          <w:sz w:val="32"/>
          <w:szCs w:val="32"/>
        </w:rPr>
        <w:t>2024</w:t>
      </w:r>
      <w:r w:rsidRPr="00FD5CEB">
        <w:rPr>
          <w:rFonts w:ascii="Times New Roman" w:eastAsia="仿宋" w:hAnsi="Times New Roman" w:cs="Times New Roman"/>
          <w:sz w:val="32"/>
          <w:szCs w:val="32"/>
        </w:rPr>
        <w:t>年，监事会在监督工作中取得了一定的成绩，但也面临着诸多挑战。在新的一年里，监事会将继续以高度的责任感的使命感，认真履行监督职责，不断改进工作方法，提升监督效能，为新昌农商银行的高质量发展保驾护航。</w:t>
      </w:r>
    </w:p>
    <w:sectPr w:rsidR="00CA46E8" w:rsidRPr="00FD5CE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CF047" w14:textId="77777777" w:rsidR="00D85519" w:rsidRDefault="00D85519">
      <w:r>
        <w:separator/>
      </w:r>
    </w:p>
  </w:endnote>
  <w:endnote w:type="continuationSeparator" w:id="0">
    <w:p w14:paraId="12E566AA" w14:textId="77777777" w:rsidR="00D85519" w:rsidRDefault="00D8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8D2F6" w14:textId="77777777" w:rsidR="00CA46E8" w:rsidRDefault="00FD5CEB">
    <w:pPr>
      <w:pStyle w:val="a3"/>
    </w:pPr>
    <w:r>
      <w:rPr>
        <w:noProof/>
      </w:rPr>
      <mc:AlternateContent>
        <mc:Choice Requires="wps">
          <w:drawing>
            <wp:anchor distT="0" distB="0" distL="114300" distR="114300" simplePos="0" relativeHeight="251659264" behindDoc="0" locked="0" layoutInCell="1" allowOverlap="1" wp14:anchorId="0ABEB7E8" wp14:editId="51A1F40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1BABF3" w14:textId="77777777" w:rsidR="00CA46E8" w:rsidRDefault="00FD5CEB">
                          <w:pPr>
                            <w:pStyle w:val="a3"/>
                          </w:pPr>
                          <w:r>
                            <w:fldChar w:fldCharType="begin"/>
                          </w:r>
                          <w:r>
                            <w:instrText xml:space="preserve"> PAGE  \* MERGEFORMAT </w:instrText>
                          </w:r>
                          <w:r>
                            <w:fldChar w:fldCharType="separate"/>
                          </w:r>
                          <w:r w:rsidR="00D26CCA">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D1BABF3" w14:textId="77777777" w:rsidR="00CA46E8" w:rsidRDefault="00FD5CEB">
                    <w:pPr>
                      <w:pStyle w:val="a3"/>
                    </w:pPr>
                    <w:r>
                      <w:fldChar w:fldCharType="begin"/>
                    </w:r>
                    <w:r>
                      <w:instrText xml:space="preserve"> PAGE  \* MERGEFORMAT </w:instrText>
                    </w:r>
                    <w:r>
                      <w:fldChar w:fldCharType="separate"/>
                    </w:r>
                    <w:r w:rsidR="00D26CCA">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44B1F" w14:textId="77777777" w:rsidR="00D85519" w:rsidRDefault="00D85519">
      <w:r>
        <w:separator/>
      </w:r>
    </w:p>
  </w:footnote>
  <w:footnote w:type="continuationSeparator" w:id="0">
    <w:p w14:paraId="7D5991BC" w14:textId="77777777" w:rsidR="00D85519" w:rsidRDefault="00D85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E2CE3"/>
    <w:rsid w:val="006B1882"/>
    <w:rsid w:val="00C11CF5"/>
    <w:rsid w:val="00CA46E8"/>
    <w:rsid w:val="00D26CCA"/>
    <w:rsid w:val="00D85519"/>
    <w:rsid w:val="00EF1A9E"/>
    <w:rsid w:val="00FD5CEB"/>
    <w:rsid w:val="12D85A3F"/>
    <w:rsid w:val="3C8E00A9"/>
    <w:rsid w:val="780E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C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2927</Words>
  <Characters>94</Characters>
  <Application>Microsoft Office Word</Application>
  <DocSecurity>0</DocSecurity>
  <Lines>1</Lines>
  <Paragraphs>6</Paragraphs>
  <ScaleCrop>false</ScaleCrop>
  <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小喻</dc:creator>
  <cp:lastModifiedBy>石爽娜</cp:lastModifiedBy>
  <cp:revision>5</cp:revision>
  <dcterms:created xsi:type="dcterms:W3CDTF">2025-04-02T07:56:00Z</dcterms:created>
  <dcterms:modified xsi:type="dcterms:W3CDTF">2025-04-23T01:15:00Z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80F87C3DFBF641B8A0EF7CB3E4AF0C80_13</vt:lpwstr>
  </property>
  <property fmtid="{D5CDD505-2E9C-101B-9397-08002B2CF9AE}" pid="4" name="KSOTemplateDocerSaveRecord">
    <vt:lpwstr>eyJoZGlkIjoiOTczYTU0MzQ1YzBkODMyODIyYTUyMGVjMTEwYTE0YjciLCJ1c2VySWQiOiI2MjkxOTA5NTIifQ==</vt:lpwstr>
  </property>
</Properties>
</file>